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E27CE5D" w14:textId="77777777" w:rsidR="008F11FA" w:rsidRPr="00B03305" w:rsidRDefault="00E32E00" w:rsidP="00821E31">
      <w:pPr>
        <w:pStyle w:val="p"/>
        <w:shd w:val="clear" w:color="auto" w:fill="FFFFFF"/>
        <w:spacing w:before="166" w:beforeAutospacing="0" w:after="166" w:afterAutospacing="0" w:line="480" w:lineRule="auto"/>
        <w:jc w:val="center"/>
      </w:pPr>
    </w:p>
    <w:p w14:paraId="5824CD2E" w14:textId="77777777" w:rsidR="008F11FA" w:rsidRPr="00B03305" w:rsidRDefault="00E32E00" w:rsidP="00821E31">
      <w:pPr>
        <w:pStyle w:val="p"/>
        <w:shd w:val="clear" w:color="auto" w:fill="FFFFFF"/>
        <w:spacing w:before="166" w:beforeAutospacing="0" w:after="166" w:afterAutospacing="0" w:line="480" w:lineRule="auto"/>
        <w:jc w:val="center"/>
      </w:pPr>
    </w:p>
    <w:p w14:paraId="16E0403F" w14:textId="77777777" w:rsidR="008F11FA" w:rsidRPr="00B03305" w:rsidRDefault="00E32E00" w:rsidP="00821E31">
      <w:pPr>
        <w:pStyle w:val="p"/>
        <w:shd w:val="clear" w:color="auto" w:fill="FFFFFF"/>
        <w:spacing w:before="166" w:beforeAutospacing="0" w:after="166" w:afterAutospacing="0" w:line="480" w:lineRule="auto"/>
        <w:jc w:val="center"/>
      </w:pPr>
    </w:p>
    <w:p w14:paraId="340D5EE5" w14:textId="77777777" w:rsidR="008F11FA" w:rsidRPr="00B03305" w:rsidRDefault="00AC30B3" w:rsidP="00821E31">
      <w:pPr>
        <w:pStyle w:val="p"/>
        <w:shd w:val="clear" w:color="auto" w:fill="FFFFFF"/>
        <w:spacing w:before="166" w:beforeAutospacing="0" w:after="166" w:afterAutospacing="0" w:line="480" w:lineRule="auto"/>
        <w:jc w:val="center"/>
      </w:pPr>
      <w:r w:rsidRPr="00B03305">
        <w:t>Blood Contamination</w:t>
      </w:r>
    </w:p>
    <w:p w14:paraId="7FFE3EE5" w14:textId="77777777" w:rsidR="008F11FA" w:rsidRPr="00B03305" w:rsidRDefault="00AC30B3" w:rsidP="00821E31">
      <w:pPr>
        <w:pStyle w:val="p"/>
        <w:shd w:val="clear" w:color="auto" w:fill="FFFFFF"/>
        <w:spacing w:before="166" w:beforeAutospacing="0" w:after="166" w:afterAutospacing="0" w:line="480" w:lineRule="auto"/>
        <w:jc w:val="center"/>
      </w:pPr>
      <w:r w:rsidRPr="00B03305">
        <w:t>Insert Name Here</w:t>
      </w:r>
    </w:p>
    <w:p w14:paraId="57BFD0E0" w14:textId="77777777" w:rsidR="008F11FA" w:rsidRPr="00B03305" w:rsidRDefault="00AC30B3" w:rsidP="00821E31">
      <w:pPr>
        <w:pStyle w:val="p"/>
        <w:shd w:val="clear" w:color="auto" w:fill="FFFFFF"/>
        <w:spacing w:before="166" w:beforeAutospacing="0" w:after="166" w:afterAutospacing="0" w:line="480" w:lineRule="auto"/>
        <w:jc w:val="center"/>
      </w:pPr>
      <w:r w:rsidRPr="00B03305">
        <w:t>Institutional Affiliations</w:t>
      </w:r>
    </w:p>
    <w:p w14:paraId="74BCFA9D" w14:textId="77777777" w:rsidR="0000062E" w:rsidRPr="00B03305" w:rsidRDefault="00E32E00" w:rsidP="00821E31">
      <w:pPr>
        <w:pStyle w:val="p"/>
        <w:shd w:val="clear" w:color="auto" w:fill="FFFFFF"/>
        <w:spacing w:before="166" w:beforeAutospacing="0" w:after="166" w:afterAutospacing="0" w:line="480" w:lineRule="auto"/>
        <w:jc w:val="center"/>
      </w:pPr>
    </w:p>
    <w:p w14:paraId="10E73FB1" w14:textId="77777777" w:rsidR="0000062E" w:rsidRPr="00B03305" w:rsidRDefault="00E32E00" w:rsidP="00821E31">
      <w:pPr>
        <w:pStyle w:val="p"/>
        <w:shd w:val="clear" w:color="auto" w:fill="FFFFFF"/>
        <w:spacing w:before="166" w:beforeAutospacing="0" w:after="166" w:afterAutospacing="0" w:line="480" w:lineRule="auto"/>
        <w:jc w:val="center"/>
      </w:pPr>
    </w:p>
    <w:p w14:paraId="12831716" w14:textId="77777777" w:rsidR="0000062E" w:rsidRPr="00B03305" w:rsidRDefault="00E32E00" w:rsidP="00821E31">
      <w:pPr>
        <w:pStyle w:val="p"/>
        <w:shd w:val="clear" w:color="auto" w:fill="FFFFFF"/>
        <w:spacing w:before="166" w:beforeAutospacing="0" w:after="166" w:afterAutospacing="0" w:line="480" w:lineRule="auto"/>
        <w:jc w:val="center"/>
      </w:pPr>
    </w:p>
    <w:p w14:paraId="4A1959CB" w14:textId="77777777" w:rsidR="0000062E" w:rsidRPr="00B03305" w:rsidRDefault="00E32E00" w:rsidP="00821E31">
      <w:pPr>
        <w:pStyle w:val="p"/>
        <w:shd w:val="clear" w:color="auto" w:fill="FFFFFF"/>
        <w:spacing w:before="166" w:beforeAutospacing="0" w:after="166" w:afterAutospacing="0" w:line="480" w:lineRule="auto"/>
        <w:jc w:val="center"/>
      </w:pPr>
    </w:p>
    <w:p w14:paraId="4996A06E" w14:textId="77777777" w:rsidR="0000062E" w:rsidRPr="00B03305" w:rsidRDefault="00E32E00" w:rsidP="00821E31">
      <w:pPr>
        <w:pStyle w:val="p"/>
        <w:shd w:val="clear" w:color="auto" w:fill="FFFFFF"/>
        <w:spacing w:before="166" w:beforeAutospacing="0" w:after="166" w:afterAutospacing="0" w:line="480" w:lineRule="auto"/>
        <w:jc w:val="center"/>
      </w:pPr>
    </w:p>
    <w:p w14:paraId="32957414" w14:textId="77777777" w:rsidR="0000062E" w:rsidRPr="00B03305" w:rsidRDefault="00E32E00" w:rsidP="00821E31">
      <w:pPr>
        <w:pStyle w:val="p"/>
        <w:shd w:val="clear" w:color="auto" w:fill="FFFFFF"/>
        <w:spacing w:before="166" w:beforeAutospacing="0" w:after="166" w:afterAutospacing="0" w:line="480" w:lineRule="auto"/>
        <w:jc w:val="center"/>
      </w:pPr>
    </w:p>
    <w:p w14:paraId="2A92EE1F" w14:textId="77777777" w:rsidR="0000062E" w:rsidRPr="00B03305" w:rsidRDefault="00E32E00" w:rsidP="00821E31">
      <w:pPr>
        <w:pStyle w:val="p"/>
        <w:shd w:val="clear" w:color="auto" w:fill="FFFFFF"/>
        <w:spacing w:before="166" w:beforeAutospacing="0" w:after="166" w:afterAutospacing="0" w:line="480" w:lineRule="auto"/>
        <w:jc w:val="center"/>
      </w:pPr>
    </w:p>
    <w:p w14:paraId="61C5E058" w14:textId="77777777" w:rsidR="0000062E" w:rsidRPr="00B03305" w:rsidRDefault="00E32E00" w:rsidP="00821E31">
      <w:pPr>
        <w:pStyle w:val="p"/>
        <w:shd w:val="clear" w:color="auto" w:fill="FFFFFF"/>
        <w:spacing w:before="166" w:beforeAutospacing="0" w:after="166" w:afterAutospacing="0" w:line="480" w:lineRule="auto"/>
        <w:jc w:val="center"/>
      </w:pPr>
    </w:p>
    <w:p w14:paraId="7F3C7BF0" w14:textId="77777777" w:rsidR="0000062E" w:rsidRPr="00B03305" w:rsidRDefault="00E32E00" w:rsidP="00821E31">
      <w:pPr>
        <w:pStyle w:val="p"/>
        <w:shd w:val="clear" w:color="auto" w:fill="FFFFFF"/>
        <w:spacing w:before="166" w:beforeAutospacing="0" w:after="166" w:afterAutospacing="0" w:line="480" w:lineRule="auto"/>
        <w:jc w:val="center"/>
      </w:pPr>
    </w:p>
    <w:p w14:paraId="4E6B9C93" w14:textId="77777777" w:rsidR="0000062E" w:rsidRPr="00B03305" w:rsidRDefault="00E32E00" w:rsidP="00821E31">
      <w:pPr>
        <w:pStyle w:val="p"/>
        <w:shd w:val="clear" w:color="auto" w:fill="FFFFFF"/>
        <w:spacing w:before="166" w:beforeAutospacing="0" w:after="166" w:afterAutospacing="0" w:line="480" w:lineRule="auto"/>
        <w:jc w:val="center"/>
      </w:pPr>
    </w:p>
    <w:p w14:paraId="11628CF2" w14:textId="77777777" w:rsidR="0000062E" w:rsidRPr="00B03305" w:rsidRDefault="00E32E00" w:rsidP="00821E31">
      <w:pPr>
        <w:pStyle w:val="p"/>
        <w:shd w:val="clear" w:color="auto" w:fill="FFFFFF"/>
        <w:spacing w:before="166" w:beforeAutospacing="0" w:after="166" w:afterAutospacing="0" w:line="480" w:lineRule="auto"/>
        <w:jc w:val="center"/>
      </w:pPr>
    </w:p>
    <w:p w14:paraId="0CC5D5B7" w14:textId="77777777" w:rsidR="0000062E" w:rsidRPr="00B03305" w:rsidRDefault="00E32E00" w:rsidP="00821E31">
      <w:pPr>
        <w:pStyle w:val="p"/>
        <w:shd w:val="clear" w:color="auto" w:fill="FFFFFF"/>
        <w:spacing w:before="166" w:beforeAutospacing="0" w:after="166" w:afterAutospacing="0" w:line="480" w:lineRule="auto"/>
        <w:jc w:val="center"/>
      </w:pPr>
    </w:p>
    <w:p w14:paraId="1CA490FE" w14:textId="77777777" w:rsidR="008F11FA" w:rsidRDefault="00AC30B3" w:rsidP="00821E31">
      <w:pPr>
        <w:pStyle w:val="p"/>
        <w:shd w:val="clear" w:color="auto" w:fill="FFFFFF"/>
        <w:spacing w:before="166" w:beforeAutospacing="0" w:after="166" w:afterAutospacing="0" w:line="480" w:lineRule="auto"/>
        <w:jc w:val="center"/>
      </w:pPr>
      <w:r w:rsidRPr="00B03305">
        <w:lastRenderedPageBreak/>
        <w:t>Blood Contamination</w:t>
      </w:r>
    </w:p>
    <w:p w14:paraId="4EA5E75E" w14:textId="175D7CA5" w:rsidR="00DC3FBA" w:rsidRPr="00DC3FBA" w:rsidRDefault="00DC3FBA" w:rsidP="00DC3FBA">
      <w:pPr>
        <w:pStyle w:val="p"/>
        <w:shd w:val="clear" w:color="auto" w:fill="FFFFFF"/>
        <w:spacing w:before="166" w:beforeAutospacing="0" w:after="166" w:afterAutospacing="0" w:line="480" w:lineRule="auto"/>
        <w:ind w:firstLine="720"/>
        <w:rPr>
          <w:b/>
        </w:rPr>
      </w:pPr>
      <w:r w:rsidRPr="00DC3FBA">
        <w:rPr>
          <w:b/>
        </w:rPr>
        <w:t>Problem Statement</w:t>
      </w:r>
    </w:p>
    <w:p w14:paraId="705B2CFF" w14:textId="105DEE48" w:rsidR="000A4D91" w:rsidRPr="00B03305" w:rsidRDefault="00AC30B3" w:rsidP="00821E31">
      <w:pPr>
        <w:pStyle w:val="p"/>
        <w:shd w:val="clear" w:color="auto" w:fill="FFFFFF"/>
        <w:spacing w:before="166" w:beforeAutospacing="0" w:after="166" w:afterAutospacing="0" w:line="480" w:lineRule="auto"/>
        <w:ind w:firstLine="720"/>
      </w:pPr>
      <w:r w:rsidRPr="00B03305">
        <w:t xml:space="preserve">Allogeneic blood for transfusion has been identified as the major source of infection by different transmissible agents </w:t>
      </w:r>
      <w:proofErr w:type="gramStart"/>
      <w:r w:rsidRPr="00B03305">
        <w:t>which</w:t>
      </w:r>
      <w:proofErr w:type="gramEnd"/>
      <w:r w:rsidRPr="00B03305">
        <w:t xml:space="preserve"> are either known or unknown. There has always been the tendency of blood contamination since the </w:t>
      </w:r>
      <w:r w:rsidR="00DC3FBA" w:rsidRPr="00B03305">
        <w:t>1980s;</w:t>
      </w:r>
      <w:r w:rsidRPr="00B03305">
        <w:t xml:space="preserve"> however </w:t>
      </w:r>
      <w:r w:rsidR="00AD32CA" w:rsidRPr="00B03305">
        <w:t xml:space="preserve">with </w:t>
      </w:r>
      <w:r w:rsidRPr="00B03305">
        <w:t xml:space="preserve">the identification of human immunodeficiency virus, the only politically accepted supply </w:t>
      </w:r>
      <w:r w:rsidR="000D4C8B">
        <w:t xml:space="preserve">of </w:t>
      </w:r>
      <w:r w:rsidR="000D4C8B" w:rsidRPr="00B03305">
        <w:t>blood</w:t>
      </w:r>
      <w:r w:rsidR="000D4C8B" w:rsidRPr="00B03305">
        <w:t xml:space="preserve"> </w:t>
      </w:r>
      <w:r w:rsidRPr="00B03305">
        <w:t xml:space="preserve">is that with zero risks to recipients. This has further led to the phenomenon called “creeping </w:t>
      </w:r>
      <w:r w:rsidR="00DC3FBA" w:rsidRPr="00B03305">
        <w:t>precautions</w:t>
      </w:r>
      <w:r w:rsidRPr="00B03305">
        <w:t>” especially in the supply of blood</w:t>
      </w:r>
      <w:sdt>
        <w:sdtPr>
          <w:id w:val="-1997403671"/>
          <w:citation/>
        </w:sdtPr>
        <w:sdtEndPr/>
        <w:sdtContent>
          <w:r w:rsidR="0094401E" w:rsidRPr="00B03305">
            <w:fldChar w:fldCharType="begin"/>
          </w:r>
          <w:r w:rsidR="0094401E" w:rsidRPr="00B03305">
            <w:rPr>
              <w:lang w:val="en-GB"/>
            </w:rPr>
            <w:instrText xml:space="preserve"> CITATION Ame031 \l 2057 </w:instrText>
          </w:r>
          <w:r w:rsidR="0094401E" w:rsidRPr="00B03305">
            <w:fldChar w:fldCharType="separate"/>
          </w:r>
          <w:r w:rsidR="0094401E" w:rsidRPr="00B03305">
            <w:rPr>
              <w:noProof/>
              <w:lang w:val="en-GB"/>
            </w:rPr>
            <w:t xml:space="preserve"> (American Association of Blood Banks, 2003)</w:t>
          </w:r>
          <w:r w:rsidR="0094401E" w:rsidRPr="00B03305">
            <w:fldChar w:fldCharType="end"/>
          </w:r>
        </w:sdtContent>
      </w:sdt>
      <w:r w:rsidRPr="00B03305">
        <w:t xml:space="preserve">.  Since there has been a great reduction of viral transmission through allogeneic blood, the greatest residual that has been identified as the only threat of blood transfusion transmitted disease is the low but </w:t>
      </w:r>
      <w:r w:rsidR="000D4C8B" w:rsidRPr="000D4C8B">
        <w:t xml:space="preserve">known danger of bacterial </w:t>
      </w:r>
      <w:r w:rsidRPr="00B03305">
        <w:t xml:space="preserve">contamination. </w:t>
      </w:r>
      <w:r w:rsidR="00AD32CA" w:rsidRPr="00B03305">
        <w:t>This study therefore seeks to find out the prevalence of bacterial blood contamination.</w:t>
      </w:r>
    </w:p>
    <w:p w14:paraId="30E1EB31" w14:textId="77777777" w:rsidR="00D01B9A" w:rsidRPr="00B03305" w:rsidRDefault="00AC30B3" w:rsidP="00821E31">
      <w:pPr>
        <w:pStyle w:val="p"/>
        <w:shd w:val="clear" w:color="auto" w:fill="FFFFFF"/>
        <w:spacing w:before="166" w:beforeAutospacing="0" w:after="166" w:afterAutospacing="0" w:line="480" w:lineRule="auto"/>
        <w:jc w:val="center"/>
        <w:rPr>
          <w:b/>
          <w:shd w:val="clear" w:color="auto" w:fill="FFFFFF"/>
        </w:rPr>
      </w:pPr>
      <w:r w:rsidRPr="00B03305">
        <w:rPr>
          <w:b/>
          <w:shd w:val="clear" w:color="auto" w:fill="FFFFFF"/>
        </w:rPr>
        <w:t>The purpose and importance of the study to nursing</w:t>
      </w:r>
    </w:p>
    <w:p w14:paraId="66087BA8" w14:textId="27DD2D32" w:rsidR="00D01B9A" w:rsidRPr="00B03305" w:rsidRDefault="00AC30B3" w:rsidP="00821E31">
      <w:pPr>
        <w:pStyle w:val="p"/>
        <w:shd w:val="clear" w:color="auto" w:fill="FFFFFF"/>
        <w:spacing w:before="166" w:beforeAutospacing="0" w:after="166" w:afterAutospacing="0" w:line="480" w:lineRule="auto"/>
        <w:ind w:firstLine="720"/>
        <w:rPr>
          <w:shd w:val="clear" w:color="auto" w:fill="FFFFFF"/>
        </w:rPr>
      </w:pPr>
      <w:r w:rsidRPr="00B03305">
        <w:rPr>
          <w:shd w:val="clear" w:color="auto" w:fill="FFFFFF"/>
        </w:rPr>
        <w:t xml:space="preserve">Most bacterial species have a unique aspect when compared to their viral counterparts in that they can easily be proliferated in any nutrient-rich blood product environment when storage is being done. This has been found to be true especially for the platelets </w:t>
      </w:r>
      <w:r w:rsidR="00E57B06" w:rsidRPr="00B03305">
        <w:rPr>
          <w:shd w:val="clear" w:color="auto" w:fill="FFFFFF"/>
        </w:rPr>
        <w:t>when</w:t>
      </w:r>
      <w:r w:rsidRPr="00B03305">
        <w:rPr>
          <w:shd w:val="clear" w:color="auto" w:fill="FFFFFF"/>
        </w:rPr>
        <w:t xml:space="preserve"> stored at room temperature as opposed to cold environment. During the collection period, the contamination is very low. However, once the blood has been contaminated, the level of contamination reaches a very high level in the tune of 10</w:t>
      </w:r>
      <w:r w:rsidRPr="00B03305">
        <w:rPr>
          <w:shd w:val="clear" w:color="auto" w:fill="FFFFFF"/>
          <w:vertAlign w:val="superscript"/>
        </w:rPr>
        <w:t>6</w:t>
      </w:r>
      <w:r w:rsidR="00E57B06" w:rsidRPr="00B03305">
        <w:rPr>
          <w:shd w:val="clear" w:color="auto" w:fill="FFFFFF"/>
        </w:rPr>
        <w:t>/mL</w:t>
      </w:r>
      <w:sdt>
        <w:sdtPr>
          <w:rPr>
            <w:shd w:val="clear" w:color="auto" w:fill="FFFFFF"/>
          </w:rPr>
          <w:id w:val="1749304663"/>
          <w:citation/>
        </w:sdtPr>
        <w:sdtEndPr/>
        <w:sdtContent>
          <w:r w:rsidR="003645A7" w:rsidRPr="00B03305">
            <w:rPr>
              <w:shd w:val="clear" w:color="auto" w:fill="FFFFFF"/>
            </w:rPr>
            <w:fldChar w:fldCharType="begin"/>
          </w:r>
          <w:r w:rsidR="003645A7" w:rsidRPr="00B03305">
            <w:rPr>
              <w:shd w:val="clear" w:color="auto" w:fill="FFFFFF"/>
              <w:lang w:val="en-GB"/>
            </w:rPr>
            <w:instrText xml:space="preserve"> CITATION Cas81 \l 2057 </w:instrText>
          </w:r>
          <w:r w:rsidR="003645A7" w:rsidRPr="00B03305">
            <w:rPr>
              <w:shd w:val="clear" w:color="auto" w:fill="FFFFFF"/>
            </w:rPr>
            <w:fldChar w:fldCharType="separate"/>
          </w:r>
          <w:r w:rsidR="003645A7" w:rsidRPr="00B03305">
            <w:rPr>
              <w:noProof/>
              <w:shd w:val="clear" w:color="auto" w:fill="FFFFFF"/>
              <w:lang w:val="en-GB"/>
            </w:rPr>
            <w:t xml:space="preserve"> (Casewell, Slater, &amp; Cooper. , 1981)</w:t>
          </w:r>
          <w:r w:rsidR="003645A7" w:rsidRPr="00B03305">
            <w:rPr>
              <w:shd w:val="clear" w:color="auto" w:fill="FFFFFF"/>
            </w:rPr>
            <w:fldChar w:fldCharType="end"/>
          </w:r>
        </w:sdtContent>
      </w:sdt>
      <w:r w:rsidRPr="00B03305">
        <w:rPr>
          <w:shd w:val="clear" w:color="auto" w:fill="FFFFFF"/>
        </w:rPr>
        <w:t xml:space="preserve">. Even though it could just be within a shorter period, it can lead to bacteremia which later progresses to either sepsis or death if not managed. There are factors that determine the outcome of a contaminated transfusion. These include; the clinical status of the patient, the quantity of bacterial transfused, nature of bacteria, rate of transfusion as well as the bacteria pathogenicity for humans. The most susceptible population </w:t>
      </w:r>
      <w:r w:rsidR="00DC3FBA" w:rsidRPr="00B03305">
        <w:rPr>
          <w:shd w:val="clear" w:color="auto" w:fill="FFFFFF"/>
        </w:rPr>
        <w:t>consists</w:t>
      </w:r>
      <w:r w:rsidRPr="00B03305">
        <w:rPr>
          <w:shd w:val="clear" w:color="auto" w:fill="FFFFFF"/>
        </w:rPr>
        <w:t xml:space="preserve"> of the older patients and those that are immunosuppressed. Sometimes, it has been noted that healthy people do have a rapidly dangerous outcome when a large amount of endotoxin is transfused into them.  This is so because such transfusion leads to the production of Gram-negative bacteria. This brings about the demand for safe blood supply for transfusion in order to reduce such chances of blood contamination. This leads to </w:t>
      </w:r>
      <w:r w:rsidR="00E92660" w:rsidRPr="00B03305">
        <w:rPr>
          <w:shd w:val="clear" w:color="auto" w:fill="FFFFFF"/>
        </w:rPr>
        <w:t>the provision of</w:t>
      </w:r>
      <w:r w:rsidRPr="00B03305">
        <w:rPr>
          <w:shd w:val="clear" w:color="auto" w:fill="FFFFFF"/>
        </w:rPr>
        <w:t xml:space="preserve"> safest and best patient care which is the main role of nursing. It has been acknowledged that nurses are normally the last people to see the blood before its transfusion. This, however, would mean that they know the status of the blood before transfusion. They should, therefore, ensure that the blood that is being transfused has no contamination whatsoever</w:t>
      </w:r>
      <w:sdt>
        <w:sdtPr>
          <w:rPr>
            <w:shd w:val="clear" w:color="auto" w:fill="FFFFFF"/>
          </w:rPr>
          <w:id w:val="78178045"/>
          <w:citation/>
        </w:sdtPr>
        <w:sdtEndPr/>
        <w:sdtContent>
          <w:r w:rsidRPr="00B03305">
            <w:rPr>
              <w:shd w:val="clear" w:color="auto" w:fill="FFFFFF"/>
            </w:rPr>
            <w:fldChar w:fldCharType="begin"/>
          </w:r>
          <w:r w:rsidRPr="00B03305">
            <w:rPr>
              <w:shd w:val="clear" w:color="auto" w:fill="FFFFFF"/>
              <w:lang w:val="en-GB"/>
            </w:rPr>
            <w:instrText xml:space="preserve"> CITATION Zwa06 \l 2057 </w:instrText>
          </w:r>
          <w:r w:rsidRPr="00B03305">
            <w:rPr>
              <w:shd w:val="clear" w:color="auto" w:fill="FFFFFF"/>
            </w:rPr>
            <w:fldChar w:fldCharType="separate"/>
          </w:r>
          <w:r w:rsidRPr="00B03305">
            <w:rPr>
              <w:noProof/>
              <w:shd w:val="clear" w:color="auto" w:fill="FFFFFF"/>
              <w:lang w:val="en-GB"/>
            </w:rPr>
            <w:t xml:space="preserve"> (Zwang &amp; Albert , 2006)</w:t>
          </w:r>
          <w:r w:rsidRPr="00B03305">
            <w:rPr>
              <w:shd w:val="clear" w:color="auto" w:fill="FFFFFF"/>
            </w:rPr>
            <w:fldChar w:fldCharType="end"/>
          </w:r>
        </w:sdtContent>
      </w:sdt>
      <w:r w:rsidRPr="00B03305">
        <w:rPr>
          <w:shd w:val="clear" w:color="auto" w:fill="FFFFFF"/>
        </w:rPr>
        <w:t xml:space="preserve">. </w:t>
      </w:r>
    </w:p>
    <w:p w14:paraId="2FA927C3" w14:textId="77777777" w:rsidR="00EE2C56" w:rsidRPr="00B03305" w:rsidRDefault="00AC30B3" w:rsidP="0061561F">
      <w:pPr>
        <w:pStyle w:val="p"/>
        <w:shd w:val="clear" w:color="auto" w:fill="FFFFFF"/>
        <w:spacing w:before="166" w:beforeAutospacing="0" w:after="166" w:afterAutospacing="0" w:line="480" w:lineRule="auto"/>
        <w:ind w:firstLine="720"/>
        <w:rPr>
          <w:b/>
          <w:shd w:val="clear" w:color="auto" w:fill="FFFFFF"/>
        </w:rPr>
      </w:pPr>
      <w:r w:rsidRPr="00B03305">
        <w:rPr>
          <w:b/>
          <w:shd w:val="clear" w:color="auto" w:fill="FFFFFF"/>
        </w:rPr>
        <w:t>The feasibility of the study</w:t>
      </w:r>
    </w:p>
    <w:p w14:paraId="0767234F" w14:textId="77777777" w:rsidR="00EE2C56" w:rsidRPr="00B03305" w:rsidRDefault="00AC30B3" w:rsidP="00821E31">
      <w:pPr>
        <w:pStyle w:val="p"/>
        <w:shd w:val="clear" w:color="auto" w:fill="FFFFFF"/>
        <w:spacing w:before="166" w:beforeAutospacing="0" w:after="166" w:afterAutospacing="0" w:line="480" w:lineRule="auto"/>
        <w:ind w:firstLine="720"/>
        <w:rPr>
          <w:shd w:val="clear" w:color="auto" w:fill="FFFFFF"/>
        </w:rPr>
      </w:pPr>
      <w:r w:rsidRPr="00B03305">
        <w:rPr>
          <w:shd w:val="clear" w:color="auto" w:fill="FFFFFF"/>
        </w:rPr>
        <w:t xml:space="preserve">This study helps in discussing the problem of blood contamination in hospitals. The study is feasible, and some of the main components of contaminated blood include contamination during blood collection, donor bacteremia, collection pack contamination and contamination during processing procedure. </w:t>
      </w:r>
    </w:p>
    <w:p w14:paraId="286DD6FB" w14:textId="6C41C7D5" w:rsidR="00946D32" w:rsidRPr="00B03305" w:rsidRDefault="00AC30B3" w:rsidP="00821E31">
      <w:pPr>
        <w:pStyle w:val="p"/>
        <w:shd w:val="clear" w:color="auto" w:fill="FFFFFF"/>
        <w:spacing w:before="166" w:beforeAutospacing="0" w:after="166" w:afterAutospacing="0" w:line="480" w:lineRule="auto"/>
        <w:ind w:firstLine="720"/>
        <w:rPr>
          <w:rStyle w:val="Emphasis"/>
          <w:i w:val="0"/>
          <w:iCs w:val="0"/>
          <w:shd w:val="clear" w:color="auto" w:fill="FFFFFF"/>
        </w:rPr>
      </w:pPr>
      <w:r w:rsidRPr="00B03305">
        <w:rPr>
          <w:i/>
          <w:shd w:val="clear" w:color="auto" w:fill="FFFFFF"/>
        </w:rPr>
        <w:t>Donor bacteremia</w:t>
      </w:r>
      <w:r w:rsidR="00DC3FBA">
        <w:rPr>
          <w:shd w:val="clear" w:color="auto" w:fill="FFFFFF"/>
        </w:rPr>
        <w:t>:</w:t>
      </w:r>
      <w:r w:rsidRPr="00B03305">
        <w:rPr>
          <w:shd w:val="clear" w:color="auto" w:fill="FFFFFF"/>
        </w:rPr>
        <w:t xml:space="preserve"> It has been noticed that the blood donors who are recovering from bacterial infection are normally having transient episodes of bacteremia though they are normally considered as qualified blood donors. </w:t>
      </w:r>
      <w:proofErr w:type="spellStart"/>
      <w:r w:rsidRPr="00B03305">
        <w:rPr>
          <w:shd w:val="clear" w:color="auto" w:fill="FFFFFF"/>
        </w:rPr>
        <w:t>Enterocolitis</w:t>
      </w:r>
      <w:proofErr w:type="spellEnd"/>
      <w:r w:rsidRPr="00B03305">
        <w:rPr>
          <w:shd w:val="clear" w:color="auto" w:fill="FFFFFF"/>
        </w:rPr>
        <w:t xml:space="preserve"> whose main symptoms include diarrhea, fever, and abdominal pain is caused mainly by the Gram-negative bacillus.  Another area that can be looked at that makes this study feasible is the contamination of blood during collection. This normally causes the contamination of platelet units. The normal skin flora is the major organism present in the platelet-related sepsis. However, this makes it impossible to be decontaminated fully. </w:t>
      </w:r>
      <w:r w:rsidRPr="00B03305">
        <w:t xml:space="preserve">Some organisms which are not linked to the normal skin flora sometimes do colonize on the skin as well as the transfusion reactions related to sepsis. </w:t>
      </w:r>
      <w:r w:rsidRPr="00B03305">
        <w:rPr>
          <w:rStyle w:val="Emphasis"/>
          <w:bdr w:val="none" w:sz="0" w:space="0" w:color="auto" w:frame="1"/>
        </w:rPr>
        <w:t xml:space="preserve">Clostridium </w:t>
      </w:r>
      <w:proofErr w:type="spellStart"/>
      <w:r w:rsidRPr="00B03305">
        <w:rPr>
          <w:rStyle w:val="Emphasis"/>
          <w:bdr w:val="none" w:sz="0" w:space="0" w:color="auto" w:frame="1"/>
        </w:rPr>
        <w:t>perfringens</w:t>
      </w:r>
      <w:proofErr w:type="spellEnd"/>
      <w:r w:rsidRPr="00B03305">
        <w:rPr>
          <w:rStyle w:val="Emphasis"/>
          <w:bdr w:val="none" w:sz="0" w:space="0" w:color="auto" w:frame="1"/>
        </w:rPr>
        <w:t xml:space="preserve"> </w:t>
      </w:r>
      <w:r w:rsidRPr="00B03305">
        <w:rPr>
          <w:rStyle w:val="Emphasis"/>
          <w:i w:val="0"/>
          <w:bdr w:val="none" w:sz="0" w:space="0" w:color="auto" w:frame="1"/>
        </w:rPr>
        <w:t xml:space="preserve">is one of the bacteria that </w:t>
      </w:r>
      <w:r w:rsidR="005D2AD6" w:rsidRPr="00B03305">
        <w:rPr>
          <w:rStyle w:val="Emphasis"/>
          <w:i w:val="0"/>
          <w:bdr w:val="none" w:sz="0" w:space="0" w:color="auto" w:frame="1"/>
        </w:rPr>
        <w:t>have</w:t>
      </w:r>
      <w:r w:rsidRPr="00B03305">
        <w:rPr>
          <w:rStyle w:val="Emphasis"/>
          <w:i w:val="0"/>
          <w:bdr w:val="none" w:sz="0" w:space="0" w:color="auto" w:frame="1"/>
        </w:rPr>
        <w:t xml:space="preserve"> been linked to this phenomenon</w:t>
      </w:r>
      <w:sdt>
        <w:sdtPr>
          <w:rPr>
            <w:rStyle w:val="Emphasis"/>
            <w:i w:val="0"/>
            <w:bdr w:val="none" w:sz="0" w:space="0" w:color="auto" w:frame="1"/>
          </w:rPr>
          <w:id w:val="-711729098"/>
          <w:citation/>
        </w:sdtPr>
        <w:sdtEndPr>
          <w:rPr>
            <w:rStyle w:val="Emphasis"/>
          </w:rPr>
        </w:sdtEndPr>
        <w:sdtContent>
          <w:r w:rsidRPr="00B03305">
            <w:rPr>
              <w:rStyle w:val="Emphasis"/>
              <w:i w:val="0"/>
              <w:bdr w:val="none" w:sz="0" w:space="0" w:color="auto" w:frame="1"/>
            </w:rPr>
            <w:fldChar w:fldCharType="begin"/>
          </w:r>
          <w:r w:rsidRPr="00B03305">
            <w:rPr>
              <w:rStyle w:val="Emphasis"/>
              <w:i w:val="0"/>
              <w:bdr w:val="none" w:sz="0" w:space="0" w:color="auto" w:frame="1"/>
              <w:lang w:val="en-GB"/>
            </w:rPr>
            <w:instrText xml:space="preserve"> CITATION Hal06 \l 2057 </w:instrText>
          </w:r>
          <w:r w:rsidRPr="00B03305">
            <w:rPr>
              <w:rStyle w:val="Emphasis"/>
              <w:i w:val="0"/>
              <w:bdr w:val="none" w:sz="0" w:space="0" w:color="auto" w:frame="1"/>
            </w:rPr>
            <w:fldChar w:fldCharType="separate"/>
          </w:r>
          <w:r w:rsidRPr="00B03305">
            <w:rPr>
              <w:rStyle w:val="Emphasis"/>
              <w:i w:val="0"/>
              <w:noProof/>
              <w:bdr w:val="none" w:sz="0" w:space="0" w:color="auto" w:frame="1"/>
              <w:lang w:val="en-GB"/>
            </w:rPr>
            <w:t xml:space="preserve"> </w:t>
          </w:r>
          <w:r w:rsidRPr="00B03305">
            <w:rPr>
              <w:noProof/>
              <w:bdr w:val="none" w:sz="0" w:space="0" w:color="auto" w:frame="1"/>
              <w:lang w:val="en-GB"/>
            </w:rPr>
            <w:t>(Hall &amp; Lyman, 2006)</w:t>
          </w:r>
          <w:r w:rsidRPr="00B03305">
            <w:rPr>
              <w:rStyle w:val="Emphasis"/>
              <w:i w:val="0"/>
              <w:bdr w:val="none" w:sz="0" w:space="0" w:color="auto" w:frame="1"/>
            </w:rPr>
            <w:fldChar w:fldCharType="end"/>
          </w:r>
        </w:sdtContent>
      </w:sdt>
      <w:r w:rsidRPr="00B03305">
        <w:rPr>
          <w:rStyle w:val="Emphasis"/>
          <w:i w:val="0"/>
          <w:bdr w:val="none" w:sz="0" w:space="0" w:color="auto" w:frame="1"/>
        </w:rPr>
        <w:t>.</w:t>
      </w:r>
    </w:p>
    <w:p w14:paraId="50E8E97D" w14:textId="795AEC6A" w:rsidR="002308A3" w:rsidRPr="00B03305" w:rsidRDefault="00AC30B3" w:rsidP="00821E31">
      <w:pPr>
        <w:pStyle w:val="p"/>
        <w:shd w:val="clear" w:color="auto" w:fill="FFFFFF"/>
        <w:spacing w:before="166" w:beforeAutospacing="0" w:after="166" w:afterAutospacing="0" w:line="480" w:lineRule="auto"/>
        <w:ind w:firstLine="720"/>
        <w:rPr>
          <w:rStyle w:val="Emphasis"/>
          <w:i w:val="0"/>
          <w:bdr w:val="none" w:sz="0" w:space="0" w:color="auto" w:frame="1"/>
        </w:rPr>
      </w:pPr>
      <w:r w:rsidRPr="00B03305">
        <w:rPr>
          <w:rStyle w:val="Emphasis"/>
          <w:i w:val="0"/>
          <w:bdr w:val="none" w:sz="0" w:space="0" w:color="auto" w:frame="1"/>
        </w:rPr>
        <w:t>The collection pack has also been identified as one of the sources of bacterial contamination of blood. These are developed from seals that are leaking, tubing which is damaged and micro-punctures in packs used for collection. These three circumstances have been linked to the episodes of bacterial sepsis</w:t>
      </w:r>
      <w:sdt>
        <w:sdtPr>
          <w:rPr>
            <w:rStyle w:val="Emphasis"/>
            <w:i w:val="0"/>
            <w:bdr w:val="none" w:sz="0" w:space="0" w:color="auto" w:frame="1"/>
          </w:rPr>
          <w:id w:val="-1961177796"/>
          <w:citation/>
        </w:sdtPr>
        <w:sdtEndPr>
          <w:rPr>
            <w:rStyle w:val="Emphasis"/>
          </w:rPr>
        </w:sdtEndPr>
        <w:sdtContent>
          <w:r w:rsidR="00B03305" w:rsidRPr="00B03305">
            <w:rPr>
              <w:rStyle w:val="Emphasis"/>
              <w:i w:val="0"/>
              <w:bdr w:val="none" w:sz="0" w:space="0" w:color="auto" w:frame="1"/>
            </w:rPr>
            <w:fldChar w:fldCharType="begin"/>
          </w:r>
          <w:r w:rsidR="00B03305" w:rsidRPr="00B03305">
            <w:rPr>
              <w:rStyle w:val="Emphasis"/>
              <w:i w:val="0"/>
              <w:bdr w:val="none" w:sz="0" w:space="0" w:color="auto" w:frame="1"/>
              <w:lang w:val="en-GB"/>
            </w:rPr>
            <w:instrText xml:space="preserve"> CITATION JGe03 \l 2057 </w:instrText>
          </w:r>
          <w:r w:rsidR="00B03305" w:rsidRPr="00B03305">
            <w:rPr>
              <w:rStyle w:val="Emphasis"/>
              <w:i w:val="0"/>
              <w:bdr w:val="none" w:sz="0" w:space="0" w:color="auto" w:frame="1"/>
            </w:rPr>
            <w:fldChar w:fldCharType="separate"/>
          </w:r>
          <w:r w:rsidR="00B03305" w:rsidRPr="00B03305">
            <w:rPr>
              <w:rStyle w:val="Emphasis"/>
              <w:i w:val="0"/>
              <w:noProof/>
              <w:bdr w:val="none" w:sz="0" w:space="0" w:color="auto" w:frame="1"/>
              <w:lang w:val="en-GB"/>
            </w:rPr>
            <w:t xml:space="preserve"> </w:t>
          </w:r>
          <w:r w:rsidR="00B03305" w:rsidRPr="00B03305">
            <w:rPr>
              <w:noProof/>
              <w:bdr w:val="none" w:sz="0" w:space="0" w:color="auto" w:frame="1"/>
              <w:lang w:val="en-GB"/>
            </w:rPr>
            <w:t>(Georgsen, 2003)</w:t>
          </w:r>
          <w:r w:rsidR="00B03305" w:rsidRPr="00B03305">
            <w:rPr>
              <w:rStyle w:val="Emphasis"/>
              <w:i w:val="0"/>
              <w:bdr w:val="none" w:sz="0" w:space="0" w:color="auto" w:frame="1"/>
            </w:rPr>
            <w:fldChar w:fldCharType="end"/>
          </w:r>
        </w:sdtContent>
      </w:sdt>
      <w:r w:rsidRPr="00B03305">
        <w:rPr>
          <w:rStyle w:val="Emphasis"/>
          <w:i w:val="0"/>
          <w:bdr w:val="none" w:sz="0" w:space="0" w:color="auto" w:frame="1"/>
        </w:rPr>
        <w:t xml:space="preserve">. </w:t>
      </w:r>
    </w:p>
    <w:p w14:paraId="0D7F0DC9" w14:textId="77777777" w:rsidR="00FA08ED" w:rsidRPr="00B03305" w:rsidRDefault="00AC30B3" w:rsidP="00821E31">
      <w:pPr>
        <w:pStyle w:val="p"/>
        <w:shd w:val="clear" w:color="auto" w:fill="FFFFFF"/>
        <w:spacing w:before="166" w:beforeAutospacing="0" w:after="166" w:afterAutospacing="0" w:line="480" w:lineRule="auto"/>
        <w:ind w:firstLine="720"/>
        <w:rPr>
          <w:shd w:val="clear" w:color="auto" w:fill="FFFFFF"/>
        </w:rPr>
      </w:pPr>
      <w:r w:rsidRPr="00B03305">
        <w:rPr>
          <w:rStyle w:val="Emphasis"/>
          <w:i w:val="0"/>
          <w:bdr w:val="none" w:sz="0" w:space="0" w:color="auto" w:frame="1"/>
        </w:rPr>
        <w:t xml:space="preserve">All these sources of contamination mentioned can be studied in different environments to come up with the conclusion on whether they are related to bacterial contamination or not. This makes this study feasible.   </w:t>
      </w:r>
      <w:r w:rsidRPr="00B03305">
        <w:rPr>
          <w:i/>
        </w:rPr>
        <w:t xml:space="preserve"> </w:t>
      </w:r>
    </w:p>
    <w:p w14:paraId="5E407DB5" w14:textId="77777777" w:rsidR="00EE2C56" w:rsidRPr="00B03305" w:rsidRDefault="00AC30B3" w:rsidP="0061561F">
      <w:pPr>
        <w:pStyle w:val="p"/>
        <w:shd w:val="clear" w:color="auto" w:fill="FFFFFF"/>
        <w:spacing w:before="166" w:beforeAutospacing="0" w:after="166" w:afterAutospacing="0" w:line="480" w:lineRule="auto"/>
        <w:ind w:firstLine="720"/>
        <w:rPr>
          <w:b/>
          <w:shd w:val="clear" w:color="auto" w:fill="FFFFFF"/>
        </w:rPr>
      </w:pPr>
      <w:bookmarkStart w:id="0" w:name="_GoBack"/>
      <w:bookmarkEnd w:id="0"/>
      <w:r w:rsidRPr="00B03305">
        <w:rPr>
          <w:b/>
          <w:shd w:val="clear" w:color="auto" w:fill="FFFFFF"/>
        </w:rPr>
        <w:t>The issues of ethical and legal rights</w:t>
      </w:r>
    </w:p>
    <w:p w14:paraId="6B23709A" w14:textId="76AFF25A" w:rsidR="0099562D" w:rsidRPr="00B03305" w:rsidRDefault="00AC30B3" w:rsidP="00821E31">
      <w:pPr>
        <w:pStyle w:val="p"/>
        <w:shd w:val="clear" w:color="auto" w:fill="FFFFFF"/>
        <w:spacing w:before="166" w:beforeAutospacing="0" w:after="166" w:afterAutospacing="0" w:line="480" w:lineRule="auto"/>
        <w:ind w:firstLine="720"/>
        <w:rPr>
          <w:shd w:val="clear" w:color="auto" w:fill="FFFFFF"/>
        </w:rPr>
      </w:pPr>
      <w:r w:rsidRPr="00B03305">
        <w:rPr>
          <w:shd w:val="clear" w:color="auto" w:fill="FFFFFF"/>
        </w:rPr>
        <w:t>It is ethical for physicians to obtain the informed consent of their patients before carrying out blood transfusion. This includes explaining to the patient the benefits and possible risk of the exercise. They should be informed why they are being given the exercise or why they have been denied the procedure. An adult who is deemed competent has legal rights to refuse and stop treatment for their own reason. In case of children, parents should give consent on their behalf</w:t>
      </w:r>
      <w:r w:rsidR="005D60C7" w:rsidRPr="00B03305">
        <w:rPr>
          <w:shd w:val="clear" w:color="auto" w:fill="FFFFFF"/>
        </w:rPr>
        <w:t>. Any procedure that is done contrary to what a competent patient want is can be prosecuted in a court of law</w:t>
      </w:r>
      <w:sdt>
        <w:sdtPr>
          <w:rPr>
            <w:shd w:val="clear" w:color="auto" w:fill="FFFFFF"/>
          </w:rPr>
          <w:id w:val="-1868522652"/>
          <w:citation/>
        </w:sdtPr>
        <w:sdtEndPr/>
        <w:sdtContent>
          <w:r w:rsidRPr="00B03305">
            <w:rPr>
              <w:shd w:val="clear" w:color="auto" w:fill="FFFFFF"/>
            </w:rPr>
            <w:fldChar w:fldCharType="begin"/>
          </w:r>
          <w:r w:rsidRPr="00B03305">
            <w:rPr>
              <w:shd w:val="clear" w:color="auto" w:fill="FFFFFF"/>
              <w:lang w:val="en-GB"/>
            </w:rPr>
            <w:instrText xml:space="preserve"> CITATION Hal06 \l 2057 </w:instrText>
          </w:r>
          <w:r w:rsidRPr="00B03305">
            <w:rPr>
              <w:shd w:val="clear" w:color="auto" w:fill="FFFFFF"/>
            </w:rPr>
            <w:fldChar w:fldCharType="separate"/>
          </w:r>
          <w:r w:rsidRPr="00B03305">
            <w:rPr>
              <w:noProof/>
              <w:shd w:val="clear" w:color="auto" w:fill="FFFFFF"/>
              <w:lang w:val="en-GB"/>
            </w:rPr>
            <w:t xml:space="preserve"> (Hall &amp; Lyman, 2006)</w:t>
          </w:r>
          <w:r w:rsidRPr="00B03305">
            <w:rPr>
              <w:shd w:val="clear" w:color="auto" w:fill="FFFFFF"/>
            </w:rPr>
            <w:fldChar w:fldCharType="end"/>
          </w:r>
        </w:sdtContent>
      </w:sdt>
      <w:r w:rsidRPr="00B03305">
        <w:rPr>
          <w:shd w:val="clear" w:color="auto" w:fill="FFFFFF"/>
        </w:rPr>
        <w:t xml:space="preserve">. </w:t>
      </w:r>
    </w:p>
    <w:p w14:paraId="4CE16670" w14:textId="77777777" w:rsidR="00665B97" w:rsidRPr="00B03305" w:rsidRDefault="00665B97" w:rsidP="00F400E6">
      <w:pPr>
        <w:pStyle w:val="p"/>
        <w:shd w:val="clear" w:color="auto" w:fill="FFFFFF"/>
        <w:spacing w:before="166" w:beforeAutospacing="0" w:after="166" w:afterAutospacing="0" w:line="480" w:lineRule="auto"/>
        <w:rPr>
          <w:shd w:val="clear" w:color="auto" w:fill="FFFFFF"/>
        </w:rPr>
      </w:pPr>
    </w:p>
    <w:p w14:paraId="293E87D9" w14:textId="77777777" w:rsidR="00600E41" w:rsidRPr="00B03305" w:rsidRDefault="00AC30B3" w:rsidP="00665B97">
      <w:pPr>
        <w:pStyle w:val="p"/>
        <w:shd w:val="clear" w:color="auto" w:fill="FFFFFF"/>
        <w:spacing w:before="166" w:beforeAutospacing="0" w:after="166" w:afterAutospacing="0" w:line="480" w:lineRule="auto"/>
        <w:jc w:val="center"/>
        <w:rPr>
          <w:b/>
          <w:shd w:val="clear" w:color="auto" w:fill="FFFFFF"/>
        </w:rPr>
      </w:pPr>
      <w:r w:rsidRPr="00B03305">
        <w:rPr>
          <w:b/>
          <w:shd w:val="clear" w:color="auto" w:fill="FFFFFF"/>
        </w:rPr>
        <w:t>References</w:t>
      </w:r>
    </w:p>
    <w:p w14:paraId="1BC0D361" w14:textId="77777777" w:rsidR="00B03305" w:rsidRPr="00DC3FBA" w:rsidRDefault="00AC30B3" w:rsidP="00DC3FBA">
      <w:pPr>
        <w:spacing w:line="480" w:lineRule="auto"/>
        <w:ind w:left="720" w:hanging="720"/>
        <w:rPr>
          <w:rFonts w:ascii="Times New Roman" w:hAnsi="Times New Roman" w:cs="Times New Roman"/>
          <w:sz w:val="24"/>
          <w:szCs w:val="24"/>
        </w:rPr>
      </w:pPr>
      <w:r w:rsidRPr="00DC3FBA">
        <w:rPr>
          <w:rFonts w:ascii="Times New Roman" w:hAnsi="Times New Roman" w:cs="Times New Roman"/>
          <w:sz w:val="24"/>
          <w:szCs w:val="24"/>
        </w:rPr>
        <w:fldChar w:fldCharType="begin"/>
      </w:r>
      <w:r w:rsidRPr="00DC3FBA">
        <w:rPr>
          <w:rFonts w:ascii="Times New Roman" w:hAnsi="Times New Roman" w:cs="Times New Roman"/>
          <w:sz w:val="24"/>
          <w:szCs w:val="24"/>
        </w:rPr>
        <w:instrText xml:space="preserve"> BIBLIOGRAPHY  \l 2057 </w:instrText>
      </w:r>
      <w:r w:rsidRPr="00DC3FBA">
        <w:rPr>
          <w:rFonts w:ascii="Times New Roman" w:hAnsi="Times New Roman" w:cs="Times New Roman"/>
          <w:sz w:val="24"/>
          <w:szCs w:val="24"/>
        </w:rPr>
        <w:fldChar w:fldCharType="separate"/>
      </w:r>
      <w:proofErr w:type="gramStart"/>
      <w:r w:rsidR="00B03305" w:rsidRPr="00DC3FBA">
        <w:rPr>
          <w:rFonts w:ascii="Times New Roman" w:hAnsi="Times New Roman" w:cs="Times New Roman"/>
          <w:sz w:val="24"/>
          <w:szCs w:val="24"/>
        </w:rPr>
        <w:t>American Association of Blood Banks.</w:t>
      </w:r>
      <w:proofErr w:type="gramEnd"/>
      <w:r w:rsidR="00B03305" w:rsidRPr="00DC3FBA">
        <w:rPr>
          <w:rFonts w:ascii="Times New Roman" w:hAnsi="Times New Roman" w:cs="Times New Roman"/>
          <w:sz w:val="24"/>
          <w:szCs w:val="24"/>
        </w:rPr>
        <w:t xml:space="preserve"> </w:t>
      </w:r>
      <w:proofErr w:type="gramStart"/>
      <w:r w:rsidR="00B03305" w:rsidRPr="00DC3FBA">
        <w:rPr>
          <w:rFonts w:ascii="Times New Roman" w:hAnsi="Times New Roman" w:cs="Times New Roman"/>
          <w:sz w:val="24"/>
          <w:szCs w:val="24"/>
        </w:rPr>
        <w:t>(2003). Comprehensive report on blood collection and transfusion in the United States in 2001.</w:t>
      </w:r>
      <w:proofErr w:type="gramEnd"/>
      <w:r w:rsidR="00B03305" w:rsidRPr="00DC3FBA">
        <w:rPr>
          <w:rFonts w:ascii="Times New Roman" w:hAnsi="Times New Roman" w:cs="Times New Roman"/>
          <w:sz w:val="24"/>
          <w:szCs w:val="24"/>
        </w:rPr>
        <w:t xml:space="preserve"> Bethesda: National Blood Data Resource </w:t>
      </w:r>
      <w:proofErr w:type="spellStart"/>
      <w:r w:rsidR="00B03305" w:rsidRPr="00DC3FBA">
        <w:rPr>
          <w:rFonts w:ascii="Times New Roman" w:hAnsi="Times New Roman" w:cs="Times New Roman"/>
          <w:sz w:val="24"/>
          <w:szCs w:val="24"/>
        </w:rPr>
        <w:t>Center</w:t>
      </w:r>
      <w:proofErr w:type="spellEnd"/>
      <w:r w:rsidR="00B03305" w:rsidRPr="00DC3FBA">
        <w:rPr>
          <w:rFonts w:ascii="Times New Roman" w:hAnsi="Times New Roman" w:cs="Times New Roman"/>
          <w:sz w:val="24"/>
          <w:szCs w:val="24"/>
        </w:rPr>
        <w:t>.</w:t>
      </w:r>
    </w:p>
    <w:p w14:paraId="4F79F7CB" w14:textId="77777777" w:rsidR="00B03305" w:rsidRPr="00DC3FBA" w:rsidRDefault="00B03305" w:rsidP="00DC3FBA">
      <w:pPr>
        <w:spacing w:line="480" w:lineRule="auto"/>
        <w:ind w:left="720" w:hanging="720"/>
        <w:rPr>
          <w:rFonts w:ascii="Times New Roman" w:hAnsi="Times New Roman" w:cs="Times New Roman"/>
          <w:sz w:val="24"/>
          <w:szCs w:val="24"/>
        </w:rPr>
      </w:pPr>
      <w:proofErr w:type="spellStart"/>
      <w:proofErr w:type="gramStart"/>
      <w:r w:rsidRPr="00DC3FBA">
        <w:rPr>
          <w:rFonts w:ascii="Times New Roman" w:hAnsi="Times New Roman" w:cs="Times New Roman"/>
          <w:sz w:val="24"/>
          <w:szCs w:val="24"/>
        </w:rPr>
        <w:t>Casewell</w:t>
      </w:r>
      <w:proofErr w:type="spellEnd"/>
      <w:r w:rsidRPr="00DC3FBA">
        <w:rPr>
          <w:rFonts w:ascii="Times New Roman" w:hAnsi="Times New Roman" w:cs="Times New Roman"/>
          <w:sz w:val="24"/>
          <w:szCs w:val="24"/>
        </w:rPr>
        <w:t>, M. W., Slater, N., &amp; Cooper.</w:t>
      </w:r>
      <w:proofErr w:type="gramEnd"/>
      <w:r w:rsidRPr="00DC3FBA">
        <w:rPr>
          <w:rFonts w:ascii="Times New Roman" w:hAnsi="Times New Roman" w:cs="Times New Roman"/>
          <w:sz w:val="24"/>
          <w:szCs w:val="24"/>
        </w:rPr>
        <w:t xml:space="preserve"> , J. (1981). </w:t>
      </w:r>
      <w:proofErr w:type="gramStart"/>
      <w:r w:rsidRPr="00DC3FBA">
        <w:rPr>
          <w:rFonts w:ascii="Times New Roman" w:hAnsi="Times New Roman" w:cs="Times New Roman"/>
          <w:sz w:val="24"/>
          <w:szCs w:val="24"/>
        </w:rPr>
        <w:t xml:space="preserve">Operating theatre water-baths as a cause of Pseudomonas </w:t>
      </w:r>
      <w:proofErr w:type="spellStart"/>
      <w:r w:rsidRPr="00DC3FBA">
        <w:rPr>
          <w:rFonts w:ascii="Times New Roman" w:hAnsi="Times New Roman" w:cs="Times New Roman"/>
          <w:sz w:val="24"/>
          <w:szCs w:val="24"/>
        </w:rPr>
        <w:t>septicemia</w:t>
      </w:r>
      <w:proofErr w:type="spellEnd"/>
      <w:r w:rsidRPr="00DC3FBA">
        <w:rPr>
          <w:rFonts w:ascii="Times New Roman" w:hAnsi="Times New Roman" w:cs="Times New Roman"/>
          <w:sz w:val="24"/>
          <w:szCs w:val="24"/>
        </w:rPr>
        <w:t>.</w:t>
      </w:r>
      <w:proofErr w:type="gramEnd"/>
      <w:r w:rsidRPr="00DC3FBA">
        <w:rPr>
          <w:rFonts w:ascii="Times New Roman" w:hAnsi="Times New Roman" w:cs="Times New Roman"/>
          <w:sz w:val="24"/>
          <w:szCs w:val="24"/>
        </w:rPr>
        <w:t xml:space="preserve"> J. Hosp. Infect, 237-240.</w:t>
      </w:r>
    </w:p>
    <w:p w14:paraId="1524127F" w14:textId="77777777" w:rsidR="00B03305" w:rsidRPr="00DC3FBA" w:rsidRDefault="00B03305" w:rsidP="00DC3FBA">
      <w:pPr>
        <w:spacing w:line="480" w:lineRule="auto"/>
        <w:ind w:left="720" w:hanging="720"/>
        <w:rPr>
          <w:rFonts w:ascii="Times New Roman" w:hAnsi="Times New Roman" w:cs="Times New Roman"/>
          <w:sz w:val="24"/>
          <w:szCs w:val="24"/>
        </w:rPr>
      </w:pPr>
      <w:proofErr w:type="spellStart"/>
      <w:r w:rsidRPr="00DC3FBA">
        <w:rPr>
          <w:rFonts w:ascii="Times New Roman" w:hAnsi="Times New Roman" w:cs="Times New Roman"/>
          <w:sz w:val="24"/>
          <w:szCs w:val="24"/>
        </w:rPr>
        <w:t>Georgsen</w:t>
      </w:r>
      <w:proofErr w:type="spellEnd"/>
      <w:r w:rsidRPr="00DC3FBA">
        <w:rPr>
          <w:rFonts w:ascii="Times New Roman" w:hAnsi="Times New Roman" w:cs="Times New Roman"/>
          <w:sz w:val="24"/>
          <w:szCs w:val="24"/>
        </w:rPr>
        <w:t>, J. (2003). Detection of bacterial contamination of platelet concentrates. International Forum, 229-230.</w:t>
      </w:r>
    </w:p>
    <w:p w14:paraId="23E64D42" w14:textId="77777777" w:rsidR="00B03305" w:rsidRPr="00DC3FBA" w:rsidRDefault="00B03305" w:rsidP="00DC3FBA">
      <w:pPr>
        <w:spacing w:line="480" w:lineRule="auto"/>
        <w:ind w:left="720" w:hanging="720"/>
        <w:rPr>
          <w:rFonts w:ascii="Times New Roman" w:hAnsi="Times New Roman" w:cs="Times New Roman"/>
          <w:sz w:val="24"/>
          <w:szCs w:val="24"/>
        </w:rPr>
      </w:pPr>
      <w:proofErr w:type="gramStart"/>
      <w:r w:rsidRPr="00DC3FBA">
        <w:rPr>
          <w:rFonts w:ascii="Times New Roman" w:hAnsi="Times New Roman" w:cs="Times New Roman"/>
          <w:sz w:val="24"/>
          <w:szCs w:val="24"/>
        </w:rPr>
        <w:t>Hall, K., &amp; Lyman, J. (2006).</w:t>
      </w:r>
      <w:proofErr w:type="gramEnd"/>
      <w:r w:rsidRPr="00DC3FBA">
        <w:rPr>
          <w:rFonts w:ascii="Times New Roman" w:hAnsi="Times New Roman" w:cs="Times New Roman"/>
          <w:sz w:val="24"/>
          <w:szCs w:val="24"/>
        </w:rPr>
        <w:t xml:space="preserve"> </w:t>
      </w:r>
      <w:proofErr w:type="gramStart"/>
      <w:r w:rsidRPr="00DC3FBA">
        <w:rPr>
          <w:rFonts w:ascii="Times New Roman" w:hAnsi="Times New Roman" w:cs="Times New Roman"/>
          <w:sz w:val="24"/>
          <w:szCs w:val="24"/>
        </w:rPr>
        <w:t>Updated review of blood culture contamination.</w:t>
      </w:r>
      <w:proofErr w:type="gramEnd"/>
      <w:r w:rsidRPr="00DC3FBA">
        <w:rPr>
          <w:rFonts w:ascii="Times New Roman" w:hAnsi="Times New Roman" w:cs="Times New Roman"/>
          <w:sz w:val="24"/>
          <w:szCs w:val="24"/>
        </w:rPr>
        <w:t xml:space="preserve"> </w:t>
      </w:r>
      <w:proofErr w:type="spellStart"/>
      <w:r w:rsidRPr="00DC3FBA">
        <w:rPr>
          <w:rFonts w:ascii="Times New Roman" w:hAnsi="Times New Roman" w:cs="Times New Roman"/>
          <w:sz w:val="24"/>
          <w:szCs w:val="24"/>
        </w:rPr>
        <w:t>Clin</w:t>
      </w:r>
      <w:proofErr w:type="spellEnd"/>
      <w:r w:rsidRPr="00DC3FBA">
        <w:rPr>
          <w:rFonts w:ascii="Times New Roman" w:hAnsi="Times New Roman" w:cs="Times New Roman"/>
          <w:sz w:val="24"/>
          <w:szCs w:val="24"/>
        </w:rPr>
        <w:t xml:space="preserve"> </w:t>
      </w:r>
      <w:proofErr w:type="spellStart"/>
      <w:r w:rsidRPr="00DC3FBA">
        <w:rPr>
          <w:rFonts w:ascii="Times New Roman" w:hAnsi="Times New Roman" w:cs="Times New Roman"/>
          <w:sz w:val="24"/>
          <w:szCs w:val="24"/>
        </w:rPr>
        <w:t>Microbiol</w:t>
      </w:r>
      <w:proofErr w:type="spellEnd"/>
      <w:r w:rsidRPr="00DC3FBA">
        <w:rPr>
          <w:rFonts w:ascii="Times New Roman" w:hAnsi="Times New Roman" w:cs="Times New Roman"/>
          <w:sz w:val="24"/>
          <w:szCs w:val="24"/>
        </w:rPr>
        <w:t xml:space="preserve"> Rev, 788–802.</w:t>
      </w:r>
    </w:p>
    <w:p w14:paraId="552E9C84" w14:textId="77777777" w:rsidR="00B03305" w:rsidRPr="00DC3FBA" w:rsidRDefault="00B03305" w:rsidP="00DC3FBA">
      <w:pPr>
        <w:spacing w:line="480" w:lineRule="auto"/>
        <w:ind w:left="720" w:hanging="720"/>
        <w:rPr>
          <w:rFonts w:ascii="Times New Roman" w:hAnsi="Times New Roman" w:cs="Times New Roman"/>
          <w:sz w:val="24"/>
          <w:szCs w:val="24"/>
        </w:rPr>
      </w:pPr>
      <w:proofErr w:type="spellStart"/>
      <w:r w:rsidRPr="00DC3FBA">
        <w:rPr>
          <w:rFonts w:ascii="Times New Roman" w:hAnsi="Times New Roman" w:cs="Times New Roman"/>
          <w:sz w:val="24"/>
          <w:szCs w:val="24"/>
        </w:rPr>
        <w:t>Zwang</w:t>
      </w:r>
      <w:proofErr w:type="spellEnd"/>
      <w:r w:rsidRPr="00DC3FBA">
        <w:rPr>
          <w:rFonts w:ascii="Times New Roman" w:hAnsi="Times New Roman" w:cs="Times New Roman"/>
          <w:sz w:val="24"/>
          <w:szCs w:val="24"/>
        </w:rPr>
        <w:t xml:space="preserve">, O., &amp; </w:t>
      </w:r>
      <w:proofErr w:type="gramStart"/>
      <w:r w:rsidRPr="00DC3FBA">
        <w:rPr>
          <w:rFonts w:ascii="Times New Roman" w:hAnsi="Times New Roman" w:cs="Times New Roman"/>
          <w:sz w:val="24"/>
          <w:szCs w:val="24"/>
        </w:rPr>
        <w:t>Albert ,</w:t>
      </w:r>
      <w:proofErr w:type="gramEnd"/>
      <w:r w:rsidRPr="00DC3FBA">
        <w:rPr>
          <w:rFonts w:ascii="Times New Roman" w:hAnsi="Times New Roman" w:cs="Times New Roman"/>
          <w:sz w:val="24"/>
          <w:szCs w:val="24"/>
        </w:rPr>
        <w:t xml:space="preserve"> R. (2006). </w:t>
      </w:r>
      <w:proofErr w:type="gramStart"/>
      <w:r w:rsidRPr="00DC3FBA">
        <w:rPr>
          <w:rFonts w:ascii="Times New Roman" w:hAnsi="Times New Roman" w:cs="Times New Roman"/>
          <w:sz w:val="24"/>
          <w:szCs w:val="24"/>
        </w:rPr>
        <w:t>Analysis of strategies to improve cost effectiveness of blood cultures.</w:t>
      </w:r>
      <w:proofErr w:type="gramEnd"/>
      <w:r w:rsidRPr="00DC3FBA">
        <w:rPr>
          <w:rFonts w:ascii="Times New Roman" w:hAnsi="Times New Roman" w:cs="Times New Roman"/>
          <w:sz w:val="24"/>
          <w:szCs w:val="24"/>
        </w:rPr>
        <w:t xml:space="preserve"> J </w:t>
      </w:r>
      <w:proofErr w:type="spellStart"/>
      <w:r w:rsidRPr="00DC3FBA">
        <w:rPr>
          <w:rFonts w:ascii="Times New Roman" w:hAnsi="Times New Roman" w:cs="Times New Roman"/>
          <w:sz w:val="24"/>
          <w:szCs w:val="24"/>
        </w:rPr>
        <w:t>Hosp</w:t>
      </w:r>
      <w:proofErr w:type="spellEnd"/>
      <w:r w:rsidRPr="00DC3FBA">
        <w:rPr>
          <w:rFonts w:ascii="Times New Roman" w:hAnsi="Times New Roman" w:cs="Times New Roman"/>
          <w:sz w:val="24"/>
          <w:szCs w:val="24"/>
        </w:rPr>
        <w:t xml:space="preserve"> Med, 272–276.</w:t>
      </w:r>
    </w:p>
    <w:p w14:paraId="0AD50B6F" w14:textId="77777777" w:rsidR="00D4425E" w:rsidRPr="00DC3FBA" w:rsidRDefault="00AC30B3" w:rsidP="00DC3FBA">
      <w:pPr>
        <w:spacing w:line="480" w:lineRule="auto"/>
        <w:ind w:left="720" w:hanging="720"/>
        <w:rPr>
          <w:rFonts w:ascii="Times New Roman" w:hAnsi="Times New Roman" w:cs="Times New Roman"/>
          <w:sz w:val="24"/>
          <w:szCs w:val="24"/>
        </w:rPr>
      </w:pPr>
      <w:r w:rsidRPr="00DC3FBA">
        <w:rPr>
          <w:rFonts w:ascii="Times New Roman" w:hAnsi="Times New Roman" w:cs="Times New Roman"/>
          <w:sz w:val="24"/>
          <w:szCs w:val="24"/>
        </w:rPr>
        <w:fldChar w:fldCharType="end"/>
      </w:r>
    </w:p>
    <w:p w14:paraId="2A245D7E" w14:textId="77777777" w:rsidR="00D01B9A" w:rsidRPr="00DC3FBA" w:rsidRDefault="00E32E00" w:rsidP="00DC3FBA">
      <w:pPr>
        <w:pStyle w:val="p"/>
        <w:shd w:val="clear" w:color="auto" w:fill="FFFFFF"/>
        <w:spacing w:before="166" w:beforeAutospacing="0" w:after="166" w:afterAutospacing="0" w:line="480" w:lineRule="auto"/>
        <w:ind w:left="720" w:hanging="720"/>
      </w:pPr>
    </w:p>
    <w:p w14:paraId="50237F24" w14:textId="77777777" w:rsidR="00215156" w:rsidRPr="00DC3FBA" w:rsidRDefault="00E32E00" w:rsidP="00DC3FBA">
      <w:pPr>
        <w:spacing w:line="480" w:lineRule="auto"/>
        <w:ind w:left="720" w:hanging="720"/>
        <w:rPr>
          <w:rFonts w:ascii="Times New Roman" w:hAnsi="Times New Roman" w:cs="Times New Roman"/>
          <w:sz w:val="24"/>
          <w:szCs w:val="24"/>
        </w:rPr>
      </w:pPr>
    </w:p>
    <w:sectPr w:rsidR="00215156" w:rsidRPr="00DC3FBA" w:rsidSect="0000062E">
      <w:headerReference w:type="default" r:id="rId9"/>
      <w:headerReference w:type="first" r:id="rId10"/>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98744F3" w14:textId="77777777" w:rsidR="00E32E00" w:rsidRDefault="00E32E00">
      <w:pPr>
        <w:spacing w:after="0" w:line="240" w:lineRule="auto"/>
      </w:pPr>
      <w:r>
        <w:separator/>
      </w:r>
    </w:p>
  </w:endnote>
  <w:endnote w:type="continuationSeparator" w:id="0">
    <w:p w14:paraId="3290F063" w14:textId="77777777" w:rsidR="00E32E00" w:rsidRDefault="00E32E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altName w:val="Arial"/>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07678D9" w14:textId="77777777" w:rsidR="00E32E00" w:rsidRDefault="00E32E00">
      <w:pPr>
        <w:spacing w:after="0" w:line="240" w:lineRule="auto"/>
      </w:pPr>
      <w:r>
        <w:separator/>
      </w:r>
    </w:p>
  </w:footnote>
  <w:footnote w:type="continuationSeparator" w:id="0">
    <w:p w14:paraId="0D1780F0" w14:textId="77777777" w:rsidR="00E32E00" w:rsidRDefault="00E32E0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D0CA5F" w14:textId="77777777" w:rsidR="008F11FA" w:rsidRDefault="00AC30B3" w:rsidP="008F11FA">
    <w:pPr>
      <w:pStyle w:val="p"/>
      <w:shd w:val="clear" w:color="auto" w:fill="FFFFFF"/>
      <w:spacing w:before="166" w:beforeAutospacing="0" w:after="166" w:afterAutospacing="0" w:line="480" w:lineRule="auto"/>
    </w:pPr>
    <w:r w:rsidRPr="008F11FA">
      <w:t>BLOOD CONTAMINATION</w:t>
    </w:r>
    <w:r>
      <w:tab/>
    </w:r>
    <w:r>
      <w:tab/>
    </w:r>
    <w:r>
      <w:tab/>
    </w:r>
    <w:r>
      <w:tab/>
    </w:r>
    <w:r>
      <w:tab/>
    </w:r>
    <w:r>
      <w:tab/>
      <w:t xml:space="preserve">                                 </w:t>
    </w:r>
    <w:sdt>
      <w:sdtPr>
        <w:id w:val="17970949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1561F">
          <w:rPr>
            <w:noProof/>
          </w:rPr>
          <w:t>5</w:t>
        </w:r>
        <w:r>
          <w:rPr>
            <w:noProof/>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2BDC06" w14:textId="77777777" w:rsidR="008F11FA" w:rsidRPr="0000062E" w:rsidRDefault="00AC30B3">
    <w:pPr>
      <w:pStyle w:val="Header"/>
      <w:rPr>
        <w:rFonts w:ascii="Times New Roman" w:hAnsi="Times New Roman" w:cs="Times New Roman"/>
        <w:sz w:val="24"/>
        <w:szCs w:val="24"/>
      </w:rPr>
    </w:pPr>
    <w:r w:rsidRPr="0000062E">
      <w:rPr>
        <w:rFonts w:ascii="Times New Roman" w:hAnsi="Times New Roman" w:cs="Times New Roman"/>
        <w:sz w:val="24"/>
        <w:szCs w:val="24"/>
      </w:rPr>
      <w:t>Running head: BLOOD CONTAMINATION</w:t>
    </w:r>
    <w:r>
      <w:rPr>
        <w:rFonts w:ascii="Times New Roman" w:hAnsi="Times New Roman" w:cs="Times New Roman"/>
        <w:sz w:val="24"/>
        <w:szCs w:val="24"/>
      </w:rPr>
      <w:tab/>
    </w:r>
    <w:r>
      <w:rPr>
        <w:rFonts w:ascii="Times New Roman" w:hAnsi="Times New Roman" w:cs="Times New Roman"/>
        <w:sz w:val="24"/>
        <w:szCs w:val="24"/>
      </w:rPr>
      <w:tab/>
    </w:r>
    <w:r w:rsidRPr="0000062E">
      <w:rPr>
        <w:rFonts w:ascii="Times New Roman" w:hAnsi="Times New Roman" w:cs="Times New Roman"/>
        <w:sz w:val="24"/>
        <w:szCs w:val="24"/>
      </w:rP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109461E"/>
    <w:multiLevelType w:val="multilevel"/>
    <w:tmpl w:val="6E206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05EC"/>
    <w:rsid w:val="000D4C8B"/>
    <w:rsid w:val="002F03CB"/>
    <w:rsid w:val="003645A7"/>
    <w:rsid w:val="00403CBE"/>
    <w:rsid w:val="005D2AD6"/>
    <w:rsid w:val="005D60C7"/>
    <w:rsid w:val="0061561F"/>
    <w:rsid w:val="00665B97"/>
    <w:rsid w:val="006D5646"/>
    <w:rsid w:val="00751CFD"/>
    <w:rsid w:val="007D37B2"/>
    <w:rsid w:val="0094401E"/>
    <w:rsid w:val="009F6271"/>
    <w:rsid w:val="00A405EC"/>
    <w:rsid w:val="00AC30B3"/>
    <w:rsid w:val="00AD32CA"/>
    <w:rsid w:val="00B03305"/>
    <w:rsid w:val="00D23C77"/>
    <w:rsid w:val="00DC3FBA"/>
    <w:rsid w:val="00E32E00"/>
    <w:rsid w:val="00E57B06"/>
    <w:rsid w:val="00E92660"/>
    <w:rsid w:val="00F400E6"/>
    <w:rsid w:val="00F877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Note Heading" w:semiHidden="0"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paragraph" w:styleId="Heading2">
    <w:name w:val="heading 2"/>
    <w:basedOn w:val="Normal"/>
    <w:next w:val="Normal"/>
    <w:link w:val="Heading2Char"/>
    <w:uiPriority w:val="9"/>
    <w:semiHidden/>
    <w:unhideWhenUsed/>
    <w:qFormat/>
    <w:rsid w:val="00FA08E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4A5C44"/>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
    <w:name w:val="p"/>
    <w:basedOn w:val="Normal"/>
    <w:rsid w:val="00E122E1"/>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semiHidden/>
    <w:unhideWhenUsed/>
    <w:rsid w:val="00E122E1"/>
    <w:rPr>
      <w:color w:val="0000FF"/>
      <w:u w:val="single"/>
    </w:rPr>
  </w:style>
  <w:style w:type="character" w:customStyle="1" w:styleId="figpopup-sensitive-area">
    <w:name w:val="figpopup-sensitive-area"/>
    <w:basedOn w:val="DefaultParagraphFont"/>
    <w:rsid w:val="00E122E1"/>
  </w:style>
  <w:style w:type="character" w:styleId="Emphasis">
    <w:name w:val="Emphasis"/>
    <w:basedOn w:val="DefaultParagraphFont"/>
    <w:uiPriority w:val="20"/>
    <w:qFormat/>
    <w:rsid w:val="00717539"/>
    <w:rPr>
      <w:i/>
      <w:iCs/>
    </w:rPr>
  </w:style>
  <w:style w:type="character" w:customStyle="1" w:styleId="Heading3Char">
    <w:name w:val="Heading 3 Char"/>
    <w:basedOn w:val="DefaultParagraphFont"/>
    <w:link w:val="Heading3"/>
    <w:uiPriority w:val="9"/>
    <w:rsid w:val="004A5C44"/>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4A5C44"/>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inline-l2-heading">
    <w:name w:val="inline-l2-heading"/>
    <w:basedOn w:val="DefaultParagraphFont"/>
    <w:rsid w:val="00EE2C56"/>
  </w:style>
  <w:style w:type="character" w:customStyle="1" w:styleId="Heading2Char">
    <w:name w:val="Heading 2 Char"/>
    <w:basedOn w:val="DefaultParagraphFont"/>
    <w:link w:val="Heading2"/>
    <w:uiPriority w:val="9"/>
    <w:semiHidden/>
    <w:rsid w:val="00FA08ED"/>
    <w:rPr>
      <w:rFonts w:asciiTheme="majorHAnsi" w:eastAsiaTheme="majorEastAsia" w:hAnsiTheme="majorHAnsi" w:cstheme="majorBidi"/>
      <w:color w:val="2E74B5" w:themeColor="accent1" w:themeShade="BF"/>
      <w:sz w:val="26"/>
      <w:szCs w:val="26"/>
      <w:lang w:val="en-GB"/>
    </w:rPr>
  </w:style>
  <w:style w:type="paragraph" w:styleId="Bibliography">
    <w:name w:val="Bibliography"/>
    <w:basedOn w:val="Normal"/>
    <w:next w:val="Normal"/>
    <w:uiPriority w:val="37"/>
    <w:unhideWhenUsed/>
    <w:rsid w:val="009442BE"/>
  </w:style>
  <w:style w:type="paragraph" w:styleId="Header">
    <w:name w:val="header"/>
    <w:basedOn w:val="Normal"/>
    <w:link w:val="HeaderChar"/>
    <w:uiPriority w:val="99"/>
    <w:unhideWhenUsed/>
    <w:rsid w:val="008F11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11FA"/>
    <w:rPr>
      <w:lang w:val="en-GB"/>
    </w:rPr>
  </w:style>
  <w:style w:type="paragraph" w:styleId="Footer">
    <w:name w:val="footer"/>
    <w:basedOn w:val="Normal"/>
    <w:link w:val="FooterChar"/>
    <w:uiPriority w:val="99"/>
    <w:unhideWhenUsed/>
    <w:rsid w:val="008F11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11FA"/>
    <w:rPr>
      <w:lang w:val="en-GB"/>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lang w:val="en-GB"/>
    </w:rPr>
  </w:style>
  <w:style w:type="paragraph" w:styleId="BalloonText">
    <w:name w:val="Balloon Text"/>
    <w:basedOn w:val="Normal"/>
    <w:link w:val="BalloonTextChar"/>
    <w:uiPriority w:val="99"/>
    <w:semiHidden/>
    <w:unhideWhenUsed/>
    <w:rsid w:val="009F627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F6271"/>
    <w:rPr>
      <w:rFonts w:ascii="Segoe UI" w:hAnsi="Segoe UI" w:cs="Segoe UI"/>
      <w:sz w:val="18"/>
      <w:szCs w:val="18"/>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Note Heading" w:semiHidden="0"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paragraph" w:styleId="Heading2">
    <w:name w:val="heading 2"/>
    <w:basedOn w:val="Normal"/>
    <w:next w:val="Normal"/>
    <w:link w:val="Heading2Char"/>
    <w:uiPriority w:val="9"/>
    <w:semiHidden/>
    <w:unhideWhenUsed/>
    <w:qFormat/>
    <w:rsid w:val="00FA08E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4A5C44"/>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
    <w:name w:val="p"/>
    <w:basedOn w:val="Normal"/>
    <w:rsid w:val="00E122E1"/>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semiHidden/>
    <w:unhideWhenUsed/>
    <w:rsid w:val="00E122E1"/>
    <w:rPr>
      <w:color w:val="0000FF"/>
      <w:u w:val="single"/>
    </w:rPr>
  </w:style>
  <w:style w:type="character" w:customStyle="1" w:styleId="figpopup-sensitive-area">
    <w:name w:val="figpopup-sensitive-area"/>
    <w:basedOn w:val="DefaultParagraphFont"/>
    <w:rsid w:val="00E122E1"/>
  </w:style>
  <w:style w:type="character" w:styleId="Emphasis">
    <w:name w:val="Emphasis"/>
    <w:basedOn w:val="DefaultParagraphFont"/>
    <w:uiPriority w:val="20"/>
    <w:qFormat/>
    <w:rsid w:val="00717539"/>
    <w:rPr>
      <w:i/>
      <w:iCs/>
    </w:rPr>
  </w:style>
  <w:style w:type="character" w:customStyle="1" w:styleId="Heading3Char">
    <w:name w:val="Heading 3 Char"/>
    <w:basedOn w:val="DefaultParagraphFont"/>
    <w:link w:val="Heading3"/>
    <w:uiPriority w:val="9"/>
    <w:rsid w:val="004A5C44"/>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4A5C44"/>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inline-l2-heading">
    <w:name w:val="inline-l2-heading"/>
    <w:basedOn w:val="DefaultParagraphFont"/>
    <w:rsid w:val="00EE2C56"/>
  </w:style>
  <w:style w:type="character" w:customStyle="1" w:styleId="Heading2Char">
    <w:name w:val="Heading 2 Char"/>
    <w:basedOn w:val="DefaultParagraphFont"/>
    <w:link w:val="Heading2"/>
    <w:uiPriority w:val="9"/>
    <w:semiHidden/>
    <w:rsid w:val="00FA08ED"/>
    <w:rPr>
      <w:rFonts w:asciiTheme="majorHAnsi" w:eastAsiaTheme="majorEastAsia" w:hAnsiTheme="majorHAnsi" w:cstheme="majorBidi"/>
      <w:color w:val="2E74B5" w:themeColor="accent1" w:themeShade="BF"/>
      <w:sz w:val="26"/>
      <w:szCs w:val="26"/>
      <w:lang w:val="en-GB"/>
    </w:rPr>
  </w:style>
  <w:style w:type="paragraph" w:styleId="Bibliography">
    <w:name w:val="Bibliography"/>
    <w:basedOn w:val="Normal"/>
    <w:next w:val="Normal"/>
    <w:uiPriority w:val="37"/>
    <w:unhideWhenUsed/>
    <w:rsid w:val="009442BE"/>
  </w:style>
  <w:style w:type="paragraph" w:styleId="Header">
    <w:name w:val="header"/>
    <w:basedOn w:val="Normal"/>
    <w:link w:val="HeaderChar"/>
    <w:uiPriority w:val="99"/>
    <w:unhideWhenUsed/>
    <w:rsid w:val="008F11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11FA"/>
    <w:rPr>
      <w:lang w:val="en-GB"/>
    </w:rPr>
  </w:style>
  <w:style w:type="paragraph" w:styleId="Footer">
    <w:name w:val="footer"/>
    <w:basedOn w:val="Normal"/>
    <w:link w:val="FooterChar"/>
    <w:uiPriority w:val="99"/>
    <w:unhideWhenUsed/>
    <w:rsid w:val="008F11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11FA"/>
    <w:rPr>
      <w:lang w:val="en-GB"/>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lang w:val="en-GB"/>
    </w:rPr>
  </w:style>
  <w:style w:type="paragraph" w:styleId="BalloonText">
    <w:name w:val="Balloon Text"/>
    <w:basedOn w:val="Normal"/>
    <w:link w:val="BalloonTextChar"/>
    <w:uiPriority w:val="99"/>
    <w:semiHidden/>
    <w:unhideWhenUsed/>
    <w:rsid w:val="009F627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F6271"/>
    <w:rPr>
      <w:rFonts w:ascii="Segoe UI" w:hAnsi="Segoe UI" w:cs="Segoe UI"/>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8537002">
      <w:bodyDiv w:val="1"/>
      <w:marLeft w:val="0"/>
      <w:marRight w:val="0"/>
      <w:marTop w:val="0"/>
      <w:marBottom w:val="0"/>
      <w:divBdr>
        <w:top w:val="none" w:sz="0" w:space="0" w:color="auto"/>
        <w:left w:val="none" w:sz="0" w:space="0" w:color="auto"/>
        <w:bottom w:val="none" w:sz="0" w:space="0" w:color="auto"/>
        <w:right w:val="none" w:sz="0" w:space="0" w:color="auto"/>
      </w:divBdr>
    </w:div>
    <w:div w:id="798494217">
      <w:bodyDiv w:val="1"/>
      <w:marLeft w:val="0"/>
      <w:marRight w:val="0"/>
      <w:marTop w:val="0"/>
      <w:marBottom w:val="0"/>
      <w:divBdr>
        <w:top w:val="none" w:sz="0" w:space="0" w:color="auto"/>
        <w:left w:val="none" w:sz="0" w:space="0" w:color="auto"/>
        <w:bottom w:val="none" w:sz="0" w:space="0" w:color="auto"/>
        <w:right w:val="none" w:sz="0" w:space="0" w:color="auto"/>
      </w:divBdr>
    </w:div>
    <w:div w:id="808204501">
      <w:bodyDiv w:val="1"/>
      <w:marLeft w:val="0"/>
      <w:marRight w:val="0"/>
      <w:marTop w:val="0"/>
      <w:marBottom w:val="0"/>
      <w:divBdr>
        <w:top w:val="none" w:sz="0" w:space="0" w:color="auto"/>
        <w:left w:val="none" w:sz="0" w:space="0" w:color="auto"/>
        <w:bottom w:val="none" w:sz="0" w:space="0" w:color="auto"/>
        <w:right w:val="none" w:sz="0" w:space="0" w:color="auto"/>
      </w:divBdr>
    </w:div>
    <w:div w:id="1395199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Zwa06</b:Tag>
    <b:SourceType>JournalArticle</b:SourceType>
    <b:Guid>{9FED4F4C-B7B0-4075-AACB-E4A1EC517C28}</b:Guid>
    <b:Title>Analysis of strategies to improve cost effectiveness of blood cultures</b:Title>
    <b:JournalName>J Hosp Med</b:JournalName>
    <b:Year>2006</b:Year>
    <b:Pages>272–276</b:Pages>
    <b:Author>
      <b:Author>
        <b:NameList>
          <b:Person>
            <b:Last>Zwang</b:Last>
            <b:First>O.</b:First>
          </b:Person>
          <b:Person>
            <b:Last>Albert </b:Last>
            <b:First>RK</b:First>
          </b:Person>
        </b:NameList>
      </b:Author>
    </b:Author>
    <b:RefOrder>3</b:RefOrder>
  </b:Source>
  <b:Source>
    <b:Tag>Hal06</b:Tag>
    <b:SourceType>JournalArticle</b:SourceType>
    <b:Guid>{4EE374C4-689A-4C9F-945A-28D904D27EEE}</b:Guid>
    <b:Author>
      <b:Author>
        <b:NameList>
          <b:Person>
            <b:Last>Hall</b:Last>
            <b:First>KK.</b:First>
          </b:Person>
          <b:Person>
            <b:Last>Lyman</b:Last>
            <b:First>JA.</b:First>
          </b:Person>
        </b:NameList>
      </b:Author>
    </b:Author>
    <b:Title>Updated review of blood culture contamination</b:Title>
    <b:JournalName>Clin Microbiol Rev</b:JournalName>
    <b:Year>2006</b:Year>
    <b:Pages>788–802</b:Pages>
    <b:RefOrder>4</b:RefOrder>
  </b:Source>
  <b:Source>
    <b:Tag>Ame031</b:Tag>
    <b:SourceType>Report</b:SourceType>
    <b:Guid>{41514EA0-0C0F-4353-9520-9B8FE56AA856}</b:Guid>
    <b:Author>
      <b:Author>
        <b:Corporate>American Association of Blood Banks</b:Corporate>
      </b:Author>
    </b:Author>
    <b:Title>Comprehensive report on blood collection and transfusion in the United States in 2001</b:Title>
    <b:Year>2003</b:Year>
    <b:Publisher>National Blood Data Resource Center</b:Publisher>
    <b:City>Bethesda</b:City>
    <b:RefOrder>1</b:RefOrder>
  </b:Source>
  <b:Source>
    <b:Tag>Cas81</b:Tag>
    <b:SourceType>JournalArticle</b:SourceType>
    <b:Guid>{BFAB069F-4F81-4314-93A3-A36BF657BDAC}</b:Guid>
    <b:Title>Operating theatre water-baths as a cause of Pseudomonas septicemia</b:Title>
    <b:Year>1981</b:Year>
    <b:Author>
      <b:Author>
        <b:NameList>
          <b:Person>
            <b:Last>Casewell</b:Last>
            <b:First>M.</b:First>
            <b:Middle>W.</b:Middle>
          </b:Person>
          <b:Person>
            <b:Last>Slater</b:Last>
            <b:First>N. G. P. </b:First>
          </b:Person>
          <b:Person>
            <b:Last>Cooper. </b:Last>
            <b:First>J. E. </b:First>
          </b:Person>
        </b:NameList>
      </b:Author>
    </b:Author>
    <b:JournalName> J. Hosp. Infect</b:JournalName>
    <b:Pages>237-240</b:Pages>
    <b:RefOrder>2</b:RefOrder>
  </b:Source>
  <b:Source>
    <b:Tag>JGe03</b:Tag>
    <b:SourceType>JournalArticle</b:SourceType>
    <b:Guid>{D7D25925-4EA8-4679-B65E-734CDC91D61F}</b:Guid>
    <b:Author>
      <b:Author>
        <b:NameList>
          <b:Person>
            <b:Last>Georgsen</b:Last>
            <b:First>J.</b:First>
          </b:Person>
        </b:NameList>
      </b:Author>
    </b:Author>
    <b:Title>Detection of bacterial contamination of platelet concentrates</b:Title>
    <b:JournalName>International Forum</b:JournalName>
    <b:Year>2003</b:Year>
    <b:Pages>229-230</b:Pages>
    <b:RefOrder>5</b:RefOrder>
  </b:Source>
</b:Sources>
</file>

<file path=customXml/itemProps1.xml><?xml version="1.0" encoding="utf-8"?>
<ds:datastoreItem xmlns:ds="http://schemas.openxmlformats.org/officeDocument/2006/customXml" ds:itemID="{B559945A-A65B-4D23-B930-19107B0E99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922</Words>
  <Characters>5261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Kogigo</dc:creator>
  <cp:lastModifiedBy>Office</cp:lastModifiedBy>
  <cp:revision>5</cp:revision>
  <dcterms:created xsi:type="dcterms:W3CDTF">2017-10-14T15:32:00Z</dcterms:created>
  <dcterms:modified xsi:type="dcterms:W3CDTF">2017-10-14T15:36:00Z</dcterms:modified>
</cp:coreProperties>
</file>